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atLeast"/>
        <w:jc w:val="center"/>
        <w:textAlignment w:val="auto"/>
        <w:rPr>
          <w:rFonts w:hint="eastAsia" w:ascii="仿宋" w:hAnsi="仿宋" w:eastAsia="仿宋" w:cs="仿宋"/>
          <w:b/>
          <w:bCs/>
          <w:sz w:val="32"/>
          <w:szCs w:val="24"/>
        </w:rPr>
      </w:pPr>
      <w:r>
        <w:rPr>
          <w:rFonts w:hint="eastAsia" w:ascii="仿宋" w:hAnsi="仿宋" w:eastAsia="仿宋" w:cs="仿宋"/>
          <w:b/>
          <w:bCs/>
          <w:sz w:val="32"/>
          <w:szCs w:val="24"/>
        </w:rPr>
        <w:t>述职述德述廉报告</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sz w:val="21"/>
          <w:szCs w:val="18"/>
          <w:lang w:val="en-US" w:eastAsia="zh-CN"/>
        </w:rPr>
      </w:pPr>
      <w:r>
        <w:rPr>
          <w:rFonts w:hint="eastAsia" w:ascii="仿宋" w:hAnsi="仿宋" w:eastAsia="仿宋" w:cs="仿宋"/>
          <w:sz w:val="21"/>
          <w:szCs w:val="18"/>
          <w:lang w:val="en-US" w:eastAsia="zh-CN"/>
        </w:rPr>
        <w:t>生物与食品工程学院副院长  张国强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本人张国强，担任生物与食品工程学院副院长，分管科研、学科学位和研究生工作。一年来，在学校和学院党委的领导下，在全院师生员工的大力支持下，紧紧围绕学院“十四五”规划、年度</w:t>
      </w:r>
      <w:bookmarkStart w:id="0" w:name="_GoBack"/>
      <w:bookmarkEnd w:id="0"/>
      <w:r>
        <w:rPr>
          <w:rFonts w:hint="eastAsia" w:ascii="仿宋" w:hAnsi="仿宋" w:eastAsia="仿宋" w:cs="仿宋"/>
          <w:sz w:val="24"/>
          <w:szCs w:val="24"/>
          <w:lang w:val="en-US" w:eastAsia="zh-CN"/>
        </w:rPr>
        <w:t>工作计划和发展关键指标，协助院长扎实做好分管工作，为学院的建设和发展做出积极的努力。现将任职以来的工作汇报如下：</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sz w:val="24"/>
          <w:szCs w:val="24"/>
          <w:lang w:val="en-US" w:eastAsia="zh-CN"/>
        </w:rPr>
      </w:pPr>
      <w:r>
        <w:rPr>
          <w:rFonts w:hint="eastAsia" w:ascii="仿宋" w:hAnsi="仿宋" w:eastAsia="仿宋" w:cs="仿宋"/>
          <w:b/>
          <w:bCs/>
          <w:sz w:val="28"/>
          <w:szCs w:val="28"/>
          <w:lang w:val="en-US" w:eastAsia="zh-CN"/>
        </w:rPr>
        <w:t>一、思想政治表现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过党委理论中心组学习、党支部学习、聆听专家报告会、干部在线学习、自学等方式深入学习习近平新时代中国特色社会主义思想和二十大报告精神。学习师德师风先进典型，观看警示教育片，积极做好校巡察整改工作，制定整改方案，压紧压实整改责任，做到立行立改、真改实改、全面整改，以整改成果推动学院高质量发展。全面落实学校党建“三抓”工作要求，将党建与教学科研、人才培养、实践育人、服务社会等工作深度融合</w:t>
      </w:r>
      <w:r>
        <w:rPr>
          <w:rFonts w:hint="eastAsia" w:ascii="仿宋" w:hAnsi="仿宋" w:eastAsia="仿宋" w:cs="仿宋"/>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二、工作作风方面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习近平总书记强调：“实干兴邦，空谈误国”，联系实际工作就是要增强实干意识，牢固树立为师生服务的思想。</w:t>
      </w:r>
      <w:r>
        <w:rPr>
          <w:rFonts w:hint="eastAsia" w:ascii="仿宋" w:hAnsi="仿宋" w:eastAsia="仿宋" w:cs="仿宋"/>
          <w:color w:val="000000"/>
          <w:sz w:val="24"/>
          <w:szCs w:val="24"/>
        </w:rPr>
        <w:t>作为</w:t>
      </w:r>
      <w:r>
        <w:rPr>
          <w:rFonts w:hint="eastAsia" w:ascii="仿宋" w:hAnsi="仿宋" w:eastAsia="仿宋" w:cs="仿宋"/>
          <w:color w:val="000000"/>
          <w:sz w:val="24"/>
          <w:szCs w:val="24"/>
          <w:lang w:val="en-US" w:eastAsia="zh-CN"/>
        </w:rPr>
        <w:t>分管科研、学科和研究生的副院长</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积极为学院学科建设、平台建设和学位点建设做好服务和科学规划工作；积极解决学院师生在项目申请和管理、绩效考核以及研究生评奖评优等方面出现的问题和困难</w:t>
      </w:r>
      <w:r>
        <w:rPr>
          <w:rFonts w:hint="eastAsia" w:ascii="仿宋" w:hAnsi="仿宋" w:eastAsia="仿宋" w:cs="仿宋"/>
          <w:sz w:val="24"/>
          <w:szCs w:val="24"/>
          <w:lang w:val="en-US" w:eastAsia="zh-CN"/>
        </w:rPr>
        <w:t>；召开研究生教学期中检查等师生座谈会，加强沟通，并通过制定相应的制度提升履职尽职能力，避免只说不落实的形式主义和官僚主义现象。</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8"/>
          <w:szCs w:val="28"/>
          <w:lang w:val="en-US" w:eastAsia="zh-CN"/>
        </w:rPr>
        <w:t>三、廉洁自律方面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作风建设永远在路上，廉洁自律没有休息区。本人作为学院党委委员，认真履行岗位职责，努力营造学院风清气正的政治生态环境，严格履行“一岗双责”，认真落实党风廉政建设责任，坚持将党风廉政建设与业务工作同部署、同落实、同检查、同考核。严格遵守中央八项规定和实施细则精神，带头落实省委30条，严守政治纪律、组织纪律、廉洁纪律、群众纪律、工作纪律、生活纪律。在教师评奖评优、科研项目评审和研究生招生考试、  复试面试、评奖评优和各类竞赛中做到公平、公正，做到清正廉洁。</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四、工作实绩方面</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1. 参与学院组织、制度和文化建设。</w:t>
      </w:r>
      <w:r>
        <w:rPr>
          <w:rFonts w:hint="eastAsia" w:ascii="仿宋" w:hAnsi="仿宋" w:eastAsia="仿宋" w:cs="仿宋"/>
          <w:sz w:val="24"/>
          <w:szCs w:val="24"/>
          <w:lang w:val="en-US" w:eastAsia="zh-CN"/>
        </w:rPr>
        <w:t>在学院党委领导下</w:t>
      </w:r>
      <w:r>
        <w:rPr>
          <w:rFonts w:hint="eastAsia" w:ascii="仿宋" w:hAnsi="仿宋" w:eastAsia="仿宋" w:cs="仿宋"/>
          <w:sz w:val="24"/>
          <w:szCs w:val="24"/>
        </w:rPr>
        <w:t>，积极加强学院内部组织制度建设、基层党</w:t>
      </w:r>
      <w:r>
        <w:rPr>
          <w:rFonts w:hint="eastAsia" w:ascii="仿宋" w:hAnsi="仿宋" w:eastAsia="仿宋" w:cs="仿宋"/>
          <w:sz w:val="24"/>
          <w:szCs w:val="24"/>
          <w:lang w:val="en-US" w:eastAsia="zh-CN"/>
        </w:rPr>
        <w:t>支部建设和</w:t>
      </w:r>
      <w:r>
        <w:rPr>
          <w:rFonts w:hint="eastAsia" w:ascii="仿宋" w:hAnsi="仿宋" w:eastAsia="仿宋" w:cs="仿宋"/>
          <w:sz w:val="24"/>
          <w:szCs w:val="24"/>
        </w:rPr>
        <w:t>“双带头人”建设等；</w:t>
      </w:r>
      <w:r>
        <w:rPr>
          <w:rFonts w:hint="eastAsia" w:ascii="仿宋" w:hAnsi="仿宋" w:eastAsia="仿宋" w:cs="仿宋"/>
          <w:sz w:val="24"/>
          <w:szCs w:val="24"/>
          <w:lang w:val="en-US" w:eastAsia="zh-CN"/>
        </w:rPr>
        <w:t>参与学科、学术带头人、研究生秘书、研究生辅导员等</w:t>
      </w:r>
      <w:r>
        <w:rPr>
          <w:rFonts w:hint="eastAsia" w:ascii="仿宋" w:hAnsi="仿宋" w:eastAsia="仿宋" w:cs="仿宋"/>
          <w:b w:val="0"/>
          <w:bCs w:val="0"/>
          <w:sz w:val="24"/>
          <w:szCs w:val="24"/>
          <w:lang w:val="en-US" w:eastAsia="zh-CN"/>
        </w:rPr>
        <w:t>兼职工作人员的选拔工作；参与三类及以上人才引进和优秀博士招聘选拔工作；参与学院各岗位职责修订和学院文化建设。</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2.学科、学位点和平台建设。</w:t>
      </w:r>
      <w:r>
        <w:rPr>
          <w:rFonts w:hint="eastAsia" w:ascii="仿宋" w:hAnsi="仿宋" w:eastAsia="仿宋" w:cs="仿宋"/>
          <w:b w:val="0"/>
          <w:bCs w:val="0"/>
          <w:sz w:val="24"/>
          <w:szCs w:val="24"/>
          <w:lang w:val="en-US" w:eastAsia="zh-CN"/>
        </w:rPr>
        <w:t>对标校博士立项建设学科建设，加强生物</w:t>
      </w:r>
      <w:r>
        <w:rPr>
          <w:rFonts w:hint="default" w:ascii="仿宋" w:hAnsi="仿宋" w:eastAsia="仿宋" w:cs="仿宋"/>
          <w:b w:val="0"/>
          <w:bCs w:val="0"/>
          <w:sz w:val="24"/>
          <w:szCs w:val="24"/>
          <w:lang w:val="en-US" w:eastAsia="zh-CN"/>
        </w:rPr>
        <w:t>工程Ⅱ类高峰学科</w:t>
      </w:r>
      <w:r>
        <w:rPr>
          <w:rFonts w:hint="eastAsia" w:ascii="仿宋" w:hAnsi="仿宋" w:eastAsia="仿宋" w:cs="仿宋"/>
          <w:b w:val="0"/>
          <w:bCs w:val="0"/>
          <w:sz w:val="24"/>
          <w:szCs w:val="24"/>
          <w:lang w:val="en-US" w:eastAsia="zh-CN"/>
        </w:rPr>
        <w:t>和食品科学与工程高原学科的建设，生物工程学科在全国第五轮学科评估中获得B+。做好安徽省微生物发酵工程技术研究中心和安徽省工业微生物分子育种工程实验室等两个省级平台建设，积极申报各类省级、市级科研平台。新增获批绿色食品加工与安全工程交叉学科点，完成了2个一级学科和1个专业硕士学位点的年度建设检查工作及各学科年度任务计划制定。顺利开展了2023年度硕士生导师遴选工作，增选了7名学术型、13名专业型硕士研究生导师，研究生导师队伍的规模和结构得到进一步增大和优化。</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3.科研项目申报、产学研合作。</w:t>
      </w:r>
      <w:r>
        <w:rPr>
          <w:rFonts w:hint="eastAsia" w:ascii="仿宋" w:hAnsi="仿宋" w:eastAsia="仿宋" w:cs="仿宋"/>
          <w:sz w:val="24"/>
          <w:szCs w:val="24"/>
          <w:lang w:val="en-US" w:eastAsia="zh-CN"/>
        </w:rPr>
        <w:t>积</w:t>
      </w:r>
      <w:r>
        <w:rPr>
          <w:rFonts w:hint="eastAsia" w:ascii="仿宋" w:hAnsi="仿宋" w:eastAsia="仿宋" w:cs="仿宋"/>
          <w:b w:val="0"/>
          <w:bCs w:val="0"/>
          <w:sz w:val="24"/>
          <w:szCs w:val="24"/>
          <w:lang w:val="en-US" w:eastAsia="zh-CN"/>
        </w:rPr>
        <w:t>极动员教师申报国家、省、市级各类项目，申报2023年度国家自然科学基金28项，获批国家自然基金项目4项；科研项目16项，芜湖市科技计划项目5项。走访和接洽政府科技部门和企业20余家，积极开展产学研合作交流。与无为市、繁昌区共建“大健康与绿色食品产业研究院”全年纵、横向总到账科研经费690万元，完成了年度到账经费任务；发表SCI/EI收录学术论文60篇，其中中科院一区论文14篇；授权发明专利23项。</w:t>
      </w:r>
    </w:p>
    <w:p>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4.鼓励并采取措施促进学术交流。</w:t>
      </w:r>
      <w:r>
        <w:rPr>
          <w:rFonts w:hint="eastAsia" w:ascii="仿宋" w:hAnsi="仿宋" w:eastAsia="仿宋" w:cs="仿宋"/>
          <w:sz w:val="24"/>
          <w:szCs w:val="24"/>
        </w:rPr>
        <w:t>不定期邀请国内外学科领域知名专家到学院讲学，制定激励制度鼓励教师走出去参加国内外学术会议，在学院内举办“博士月度学术论坛”，全面提升学院学术交流水平。</w:t>
      </w:r>
      <w:r>
        <w:rPr>
          <w:rFonts w:hint="eastAsia" w:ascii="仿宋" w:hAnsi="仿宋" w:eastAsia="仿宋" w:cs="仿宋"/>
          <w:sz w:val="24"/>
          <w:szCs w:val="24"/>
          <w:lang w:val="en-US" w:eastAsia="zh-CN"/>
        </w:rPr>
        <w:t>近一年来</w:t>
      </w:r>
      <w:r>
        <w:rPr>
          <w:rFonts w:hint="eastAsia" w:ascii="仿宋" w:hAnsi="仿宋" w:eastAsia="仿宋" w:cs="仿宋"/>
          <w:sz w:val="24"/>
          <w:szCs w:val="24"/>
        </w:rPr>
        <w:t>，邀请国内相关领域知名学者做学术报告</w:t>
      </w:r>
      <w:r>
        <w:rPr>
          <w:rFonts w:hint="eastAsia" w:ascii="仿宋" w:hAnsi="仿宋" w:eastAsia="仿宋" w:cs="仿宋"/>
          <w:sz w:val="24"/>
          <w:szCs w:val="24"/>
          <w:lang w:val="en-US" w:eastAsia="zh-CN"/>
        </w:rPr>
        <w:t>20余</w:t>
      </w:r>
      <w:r>
        <w:rPr>
          <w:rFonts w:hint="eastAsia" w:ascii="仿宋" w:hAnsi="仿宋" w:eastAsia="仿宋" w:cs="仿宋"/>
          <w:sz w:val="24"/>
          <w:szCs w:val="24"/>
        </w:rPr>
        <w:t>次，举办 “教授·博士</w:t>
      </w:r>
      <w:r>
        <w:rPr>
          <w:rFonts w:hint="eastAsia" w:ascii="仿宋" w:hAnsi="仿宋" w:eastAsia="仿宋" w:cs="仿宋"/>
          <w:sz w:val="24"/>
          <w:szCs w:val="24"/>
          <w:lang w:val="en-US" w:eastAsia="zh-CN"/>
        </w:rPr>
        <w:t>月度</w:t>
      </w:r>
      <w:r>
        <w:rPr>
          <w:rFonts w:hint="eastAsia" w:ascii="仿宋" w:hAnsi="仿宋" w:eastAsia="仿宋" w:cs="仿宋"/>
          <w:sz w:val="24"/>
          <w:szCs w:val="24"/>
        </w:rPr>
        <w:t>学术论坛”</w:t>
      </w:r>
      <w:r>
        <w:rPr>
          <w:rFonts w:hint="eastAsia" w:ascii="仿宋" w:hAnsi="仿宋" w:eastAsia="仿宋" w:cs="仿宋"/>
          <w:sz w:val="24"/>
          <w:szCs w:val="24"/>
          <w:lang w:val="en-US" w:eastAsia="zh-CN"/>
        </w:rPr>
        <w:t>3</w:t>
      </w:r>
      <w:r>
        <w:rPr>
          <w:rFonts w:hint="eastAsia" w:ascii="仿宋" w:hAnsi="仿宋" w:eastAsia="仿宋" w:cs="仿宋"/>
          <w:sz w:val="24"/>
          <w:szCs w:val="24"/>
        </w:rPr>
        <w:t>场，参与师生人数达1000余人次</w:t>
      </w:r>
      <w:r>
        <w:rPr>
          <w:rFonts w:hint="eastAsia" w:ascii="仿宋" w:hAnsi="仿宋" w:eastAsia="仿宋" w:cs="仿宋"/>
          <w:sz w:val="24"/>
          <w:szCs w:val="24"/>
          <w:lang w:eastAsia="zh-CN"/>
        </w:rPr>
        <w:t>，</w:t>
      </w:r>
      <w:r>
        <w:rPr>
          <w:rFonts w:hint="eastAsia" w:ascii="仿宋" w:hAnsi="仿宋" w:eastAsia="仿宋" w:cs="仿宋"/>
          <w:sz w:val="24"/>
          <w:szCs w:val="24"/>
        </w:rPr>
        <w:t>组织教师参加国内学术会议近200人次。</w:t>
      </w:r>
      <w:r>
        <w:rPr>
          <w:rFonts w:hint="eastAsia" w:ascii="仿宋" w:hAnsi="仿宋" w:eastAsia="仿宋" w:cs="仿宋"/>
          <w:sz w:val="24"/>
          <w:szCs w:val="24"/>
          <w:lang w:val="en-US" w:eastAsia="zh-CN"/>
        </w:rPr>
        <w:t>举办“生物遇见食品”第一届和第二届皖江论坛，总计邀请24位专家进行指导。</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5.研究生教育教学。</w:t>
      </w:r>
      <w:r>
        <w:rPr>
          <w:rFonts w:hint="eastAsia" w:ascii="仿宋" w:hAnsi="仿宋" w:eastAsia="仿宋" w:cs="仿宋"/>
          <w:sz w:val="24"/>
          <w:szCs w:val="24"/>
          <w:lang w:val="en-US" w:eastAsia="zh-CN"/>
        </w:rPr>
        <w:t xml:space="preserve"> 修订3个学位点研究生培养方案，研究生招生64人，其中留学生4人。研究生中2人获国家奖学金，5人获优秀学生干部，在各类文体活动比赛中获奖达40余项；2人获优秀毕业论文及优秀毕业生，2人获优秀共产党员。发表论文一类36篇、二类17篇。获批校研究生质量工程项目8项，研究生学术创新项目1项，邀请学术汇报30余场，600余人次参加了各类学术会议和学术报告近30场。</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6.</w:t>
      </w:r>
      <w:r>
        <w:rPr>
          <w:rFonts w:hint="eastAsia" w:ascii="仿宋" w:hAnsi="仿宋" w:eastAsia="仿宋" w:cs="仿宋"/>
          <w:b/>
          <w:bCs/>
          <w:sz w:val="24"/>
          <w:szCs w:val="24"/>
        </w:rPr>
        <w:t>做</w:t>
      </w:r>
      <w:r>
        <w:rPr>
          <w:rFonts w:hint="eastAsia" w:ascii="仿宋" w:hAnsi="仿宋" w:eastAsia="仿宋" w:cs="仿宋"/>
          <w:b/>
          <w:bCs/>
          <w:sz w:val="24"/>
          <w:szCs w:val="24"/>
          <w:lang w:val="en-US" w:eastAsia="zh-CN"/>
        </w:rPr>
        <w:t>好行政兼职</w:t>
      </w:r>
      <w:r>
        <w:rPr>
          <w:rFonts w:hint="eastAsia" w:ascii="仿宋" w:hAnsi="仿宋" w:eastAsia="仿宋" w:cs="仿宋"/>
          <w:b/>
          <w:bCs/>
          <w:sz w:val="24"/>
          <w:szCs w:val="24"/>
        </w:rPr>
        <w:t>工作</w:t>
      </w:r>
      <w:r>
        <w:rPr>
          <w:rFonts w:hint="eastAsia" w:ascii="仿宋" w:hAnsi="仿宋" w:eastAsia="仿宋" w:cs="仿宋"/>
          <w:b/>
          <w:bCs/>
          <w:sz w:val="24"/>
          <w:szCs w:val="24"/>
          <w:lang w:val="en-US" w:eastAsia="zh-CN"/>
        </w:rPr>
        <w:t>的</w:t>
      </w:r>
      <w:r>
        <w:rPr>
          <w:rFonts w:hint="eastAsia" w:ascii="仿宋" w:hAnsi="仿宋" w:eastAsia="仿宋" w:cs="仿宋"/>
          <w:b/>
          <w:bCs/>
          <w:sz w:val="24"/>
          <w:szCs w:val="24"/>
        </w:rPr>
        <w:t>同时，</w:t>
      </w:r>
      <w:r>
        <w:rPr>
          <w:rFonts w:hint="eastAsia" w:ascii="仿宋" w:hAnsi="仿宋" w:eastAsia="仿宋" w:cs="仿宋"/>
          <w:b/>
          <w:bCs/>
          <w:sz w:val="24"/>
          <w:szCs w:val="24"/>
          <w:lang w:val="en-US" w:eastAsia="zh-CN"/>
        </w:rPr>
        <w:t>做好</w:t>
      </w:r>
      <w:r>
        <w:rPr>
          <w:rFonts w:hint="eastAsia" w:ascii="仿宋" w:hAnsi="仿宋" w:eastAsia="仿宋" w:cs="仿宋"/>
          <w:b/>
          <w:bCs/>
          <w:sz w:val="24"/>
          <w:szCs w:val="24"/>
        </w:rPr>
        <w:t>教学科研</w:t>
      </w:r>
      <w:r>
        <w:rPr>
          <w:rFonts w:hint="eastAsia" w:ascii="仿宋" w:hAnsi="仿宋" w:eastAsia="仿宋" w:cs="仿宋"/>
          <w:b/>
          <w:bCs/>
          <w:sz w:val="24"/>
          <w:szCs w:val="24"/>
          <w:lang w:val="en-US" w:eastAsia="zh-CN"/>
        </w:rPr>
        <w:t>本职工作</w:t>
      </w:r>
      <w:r>
        <w:rPr>
          <w:rFonts w:hint="eastAsia" w:ascii="仿宋" w:hAnsi="仿宋" w:eastAsia="仿宋" w:cs="仿宋"/>
          <w:b/>
          <w:bCs/>
          <w:sz w:val="24"/>
          <w:szCs w:val="24"/>
        </w:rPr>
        <w:t>。</w:t>
      </w:r>
      <w:r>
        <w:rPr>
          <w:rFonts w:hint="eastAsia" w:ascii="仿宋" w:hAnsi="仿宋" w:eastAsia="仿宋" w:cs="仿宋"/>
          <w:sz w:val="24"/>
          <w:szCs w:val="24"/>
        </w:rPr>
        <w:t>任期内，为本科生讲授 “</w:t>
      </w:r>
      <w:r>
        <w:rPr>
          <w:rFonts w:hint="eastAsia" w:ascii="仿宋" w:hAnsi="仿宋" w:eastAsia="仿宋" w:cs="仿宋"/>
          <w:sz w:val="24"/>
          <w:szCs w:val="24"/>
          <w:lang w:val="en-US" w:eastAsia="zh-CN"/>
        </w:rPr>
        <w:t>仪器分析</w:t>
      </w:r>
      <w:r>
        <w:rPr>
          <w:rFonts w:hint="eastAsia" w:ascii="仿宋" w:hAnsi="仿宋" w:eastAsia="仿宋" w:cs="仿宋"/>
          <w:sz w:val="24"/>
          <w:szCs w:val="24"/>
        </w:rPr>
        <w:t>”</w:t>
      </w:r>
      <w:r>
        <w:rPr>
          <w:rFonts w:hint="eastAsia" w:ascii="仿宋" w:hAnsi="仿宋" w:eastAsia="仿宋" w:cs="仿宋"/>
          <w:sz w:val="24"/>
          <w:szCs w:val="24"/>
          <w:lang w:val="en-US" w:eastAsia="zh-CN"/>
        </w:rPr>
        <w:t>等</w:t>
      </w:r>
      <w:r>
        <w:rPr>
          <w:rFonts w:hint="eastAsia" w:ascii="仿宋" w:hAnsi="仿宋" w:eastAsia="仿宋" w:cs="仿宋"/>
          <w:sz w:val="24"/>
          <w:szCs w:val="24"/>
        </w:rPr>
        <w:t>课程，为研究生讲授“</w:t>
      </w:r>
      <w:r>
        <w:rPr>
          <w:rFonts w:hint="eastAsia" w:ascii="仿宋" w:hAnsi="仿宋" w:eastAsia="仿宋" w:cs="仿宋"/>
          <w:sz w:val="24"/>
          <w:szCs w:val="24"/>
          <w:lang w:val="en-US" w:eastAsia="zh-CN"/>
        </w:rPr>
        <w:t>生化实验方法与技术</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食品生物技术</w:t>
      </w:r>
      <w:r>
        <w:rPr>
          <w:rFonts w:hint="eastAsia" w:ascii="仿宋" w:hAnsi="仿宋" w:eastAsia="仿宋" w:cs="仿宋"/>
          <w:sz w:val="24"/>
          <w:szCs w:val="24"/>
          <w:lang w:eastAsia="zh-CN"/>
        </w:rPr>
        <w:t>”</w:t>
      </w:r>
      <w:r>
        <w:rPr>
          <w:rFonts w:hint="eastAsia" w:ascii="仿宋" w:hAnsi="仿宋" w:eastAsia="仿宋" w:cs="仿宋"/>
          <w:sz w:val="24"/>
          <w:szCs w:val="24"/>
        </w:rPr>
        <w:t>等课程，指导</w:t>
      </w:r>
      <w:r>
        <w:rPr>
          <w:rFonts w:hint="eastAsia" w:ascii="仿宋" w:hAnsi="仿宋" w:eastAsia="仿宋" w:cs="仿宋"/>
          <w:sz w:val="24"/>
          <w:szCs w:val="24"/>
          <w:lang w:val="en-US" w:eastAsia="zh-CN"/>
        </w:rPr>
        <w:t>6</w:t>
      </w:r>
      <w:r>
        <w:rPr>
          <w:rFonts w:hint="eastAsia" w:ascii="仿宋" w:hAnsi="仿宋" w:eastAsia="仿宋" w:cs="仿宋"/>
          <w:sz w:val="24"/>
          <w:szCs w:val="24"/>
        </w:rPr>
        <w:t>人本科毕业生论文工作，指导硕士研究生</w:t>
      </w:r>
      <w:r>
        <w:rPr>
          <w:rFonts w:hint="eastAsia" w:ascii="仿宋" w:hAnsi="仿宋" w:eastAsia="仿宋" w:cs="仿宋"/>
          <w:sz w:val="24"/>
          <w:szCs w:val="24"/>
          <w:lang w:val="en-US" w:eastAsia="zh-CN"/>
        </w:rPr>
        <w:t>5</w:t>
      </w:r>
      <w:r>
        <w:rPr>
          <w:rFonts w:hint="eastAsia" w:ascii="仿宋" w:hAnsi="仿宋" w:eastAsia="仿宋" w:cs="仿宋"/>
          <w:sz w:val="24"/>
          <w:szCs w:val="24"/>
        </w:rPr>
        <w:t>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指导国家级大学生创新项目1项。</w:t>
      </w:r>
      <w:r>
        <w:rPr>
          <w:rFonts w:hint="eastAsia" w:ascii="仿宋" w:hAnsi="仿宋" w:eastAsia="仿宋" w:cs="仿宋"/>
          <w:sz w:val="24"/>
          <w:szCs w:val="24"/>
        </w:rPr>
        <w:t>做好教学工作</w:t>
      </w:r>
      <w:r>
        <w:rPr>
          <w:rFonts w:hint="eastAsia" w:ascii="仿宋" w:hAnsi="仿宋" w:eastAsia="仿宋" w:cs="仿宋"/>
          <w:sz w:val="24"/>
          <w:szCs w:val="24"/>
          <w:lang w:val="en-US" w:eastAsia="zh-CN"/>
        </w:rPr>
        <w:t>的</w:t>
      </w:r>
      <w:r>
        <w:rPr>
          <w:rFonts w:hint="eastAsia" w:ascii="仿宋" w:hAnsi="仿宋" w:eastAsia="仿宋" w:cs="仿宋"/>
          <w:sz w:val="24"/>
          <w:szCs w:val="24"/>
        </w:rPr>
        <w:t>同时，积极从事科学研究，</w:t>
      </w:r>
      <w:r>
        <w:rPr>
          <w:rFonts w:hint="eastAsia" w:ascii="仿宋" w:hAnsi="仿宋" w:eastAsia="仿宋" w:cs="仿宋"/>
          <w:sz w:val="24"/>
          <w:szCs w:val="24"/>
          <w:lang w:val="en-US" w:eastAsia="zh-CN"/>
        </w:rPr>
        <w:t>近一年</w:t>
      </w:r>
      <w:r>
        <w:rPr>
          <w:rFonts w:hint="eastAsia" w:ascii="仿宋" w:hAnsi="仿宋" w:eastAsia="仿宋" w:cs="仿宋"/>
          <w:sz w:val="24"/>
          <w:szCs w:val="24"/>
        </w:rPr>
        <w:t>发表</w:t>
      </w:r>
      <w:r>
        <w:rPr>
          <w:rFonts w:hint="eastAsia" w:ascii="仿宋" w:hAnsi="仿宋" w:eastAsia="仿宋" w:cs="仿宋"/>
          <w:sz w:val="24"/>
          <w:szCs w:val="24"/>
          <w:lang w:val="en-US" w:eastAsia="zh-CN"/>
        </w:rPr>
        <w:t>二类以上6篇，其中一类以上论文3篇，获批三类项目2项，100万以上横向项目1项，到账总经费198万元。</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五、不足的方面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综上</w:t>
      </w:r>
      <w:r>
        <w:rPr>
          <w:rFonts w:hint="eastAsia" w:ascii="仿宋" w:hAnsi="仿宋" w:eastAsia="仿宋" w:cs="仿宋"/>
          <w:sz w:val="24"/>
          <w:szCs w:val="24"/>
        </w:rPr>
        <w:t>，任职期内，</w:t>
      </w:r>
      <w:r>
        <w:rPr>
          <w:rFonts w:hint="eastAsia" w:ascii="仿宋" w:hAnsi="仿宋" w:eastAsia="仿宋" w:cs="仿宋"/>
          <w:sz w:val="24"/>
          <w:szCs w:val="24"/>
          <w:lang w:val="en-US" w:eastAsia="zh-CN"/>
        </w:rPr>
        <w:t>在各级领导和同事们的帮助下，</w:t>
      </w:r>
      <w:r>
        <w:rPr>
          <w:rFonts w:hint="eastAsia" w:ascii="仿宋" w:hAnsi="仿宋" w:eastAsia="仿宋" w:cs="仿宋"/>
          <w:sz w:val="24"/>
          <w:szCs w:val="24"/>
        </w:rPr>
        <w:t>本人</w:t>
      </w:r>
      <w:r>
        <w:rPr>
          <w:rFonts w:hint="eastAsia" w:ascii="仿宋" w:hAnsi="仿宋" w:eastAsia="仿宋" w:cs="仿宋"/>
          <w:sz w:val="24"/>
          <w:szCs w:val="24"/>
          <w:lang w:val="en-US" w:eastAsia="zh-CN"/>
        </w:rPr>
        <w:t>在思想政治理论、教书育人和科研工作</w:t>
      </w:r>
      <w:r>
        <w:rPr>
          <w:rFonts w:hint="eastAsia" w:ascii="仿宋" w:hAnsi="仿宋" w:eastAsia="仿宋" w:cs="仿宋"/>
          <w:sz w:val="24"/>
          <w:szCs w:val="24"/>
        </w:rPr>
        <w:t>等方面都取得了一定的成绩。但这与学校和学院的期望还有差距，如政治理论学习还有待加强、</w:t>
      </w:r>
      <w:r>
        <w:rPr>
          <w:rFonts w:hint="eastAsia" w:ascii="仿宋" w:hAnsi="仿宋" w:eastAsia="仿宋" w:cs="仿宋"/>
          <w:sz w:val="24"/>
          <w:szCs w:val="24"/>
          <w:lang w:val="en-US" w:eastAsia="zh-CN"/>
        </w:rPr>
        <w:t>学科建设思路不清晰、科研到账经费刚刚达标</w:t>
      </w:r>
      <w:r>
        <w:rPr>
          <w:rFonts w:hint="eastAsia" w:ascii="仿宋" w:hAnsi="仿宋" w:eastAsia="仿宋" w:cs="仿宋"/>
          <w:sz w:val="24"/>
          <w:szCs w:val="24"/>
        </w:rPr>
        <w:t>、</w:t>
      </w:r>
      <w:r>
        <w:rPr>
          <w:rFonts w:hint="eastAsia" w:ascii="仿宋" w:hAnsi="仿宋" w:eastAsia="仿宋" w:cs="仿宋"/>
          <w:sz w:val="24"/>
          <w:szCs w:val="24"/>
          <w:lang w:val="en-US" w:eastAsia="zh-CN"/>
        </w:rPr>
        <w:t>研究生获A类学科竞赛数量不足等</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在今后的工作中，本人</w:t>
      </w:r>
      <w:r>
        <w:rPr>
          <w:rFonts w:hint="eastAsia" w:ascii="仿宋" w:hAnsi="仿宋" w:eastAsia="仿宋" w:cs="仿宋"/>
          <w:sz w:val="24"/>
          <w:szCs w:val="24"/>
          <w:lang w:val="en-US" w:eastAsia="zh-CN"/>
        </w:rPr>
        <w:t>定将不忘初心，</w:t>
      </w:r>
      <w:r>
        <w:rPr>
          <w:rFonts w:hint="eastAsia" w:ascii="仿宋" w:hAnsi="仿宋" w:eastAsia="仿宋" w:cs="仿宋"/>
          <w:sz w:val="24"/>
          <w:szCs w:val="24"/>
        </w:rPr>
        <w:t>加强政治理论学习，</w:t>
      </w:r>
      <w:r>
        <w:rPr>
          <w:rFonts w:hint="eastAsia" w:ascii="仿宋" w:hAnsi="仿宋" w:eastAsia="仿宋" w:cs="仿宋"/>
          <w:sz w:val="24"/>
          <w:szCs w:val="24"/>
          <w:lang w:val="en-US" w:eastAsia="zh-CN"/>
        </w:rPr>
        <w:t>提升工作能力</w:t>
      </w:r>
      <w:r>
        <w:rPr>
          <w:rFonts w:hint="eastAsia" w:ascii="仿宋" w:hAnsi="仿宋" w:eastAsia="仿宋" w:cs="仿宋"/>
          <w:sz w:val="24"/>
          <w:szCs w:val="24"/>
        </w:rPr>
        <w:t>，</w:t>
      </w:r>
      <w:r>
        <w:rPr>
          <w:rFonts w:hint="eastAsia" w:ascii="仿宋" w:hAnsi="仿宋" w:eastAsia="仿宋" w:cs="仿宋"/>
          <w:sz w:val="24"/>
          <w:szCs w:val="24"/>
          <w:lang w:val="en-US" w:eastAsia="zh-CN"/>
        </w:rPr>
        <w:t>以博士立项建设学科建设为契机，</w:t>
      </w:r>
      <w:r>
        <w:rPr>
          <w:rFonts w:hint="eastAsia" w:ascii="仿宋" w:hAnsi="仿宋" w:eastAsia="仿宋" w:cs="仿宋"/>
          <w:sz w:val="24"/>
          <w:szCs w:val="24"/>
        </w:rPr>
        <w:t>结合</w:t>
      </w:r>
      <w:r>
        <w:rPr>
          <w:rFonts w:hint="eastAsia" w:ascii="仿宋" w:hAnsi="仿宋" w:eastAsia="仿宋" w:cs="仿宋"/>
          <w:sz w:val="24"/>
          <w:szCs w:val="24"/>
          <w:lang w:val="en-US" w:eastAsia="zh-CN"/>
        </w:rPr>
        <w:t>学院发展关键指标</w:t>
      </w:r>
      <w:r>
        <w:rPr>
          <w:rFonts w:hint="eastAsia" w:ascii="仿宋" w:hAnsi="仿宋" w:eastAsia="仿宋" w:cs="仿宋"/>
          <w:sz w:val="24"/>
          <w:szCs w:val="24"/>
        </w:rPr>
        <w:t>创新性</w:t>
      </w:r>
      <w:r>
        <w:rPr>
          <w:rFonts w:hint="eastAsia" w:ascii="仿宋" w:hAnsi="仿宋" w:eastAsia="仿宋" w:cs="仿宋"/>
          <w:sz w:val="24"/>
          <w:szCs w:val="24"/>
          <w:lang w:val="en-US" w:eastAsia="zh-CN"/>
        </w:rPr>
        <w:t>地</w:t>
      </w:r>
      <w:r>
        <w:rPr>
          <w:rFonts w:hint="eastAsia" w:ascii="仿宋" w:hAnsi="仿宋" w:eastAsia="仿宋" w:cs="仿宋"/>
          <w:sz w:val="24"/>
          <w:szCs w:val="24"/>
        </w:rPr>
        <w:t>开展工作，为学校、学院、师生及社会</w:t>
      </w:r>
      <w:r>
        <w:rPr>
          <w:rFonts w:hint="eastAsia" w:ascii="仿宋" w:hAnsi="仿宋" w:eastAsia="仿宋" w:cs="仿宋"/>
          <w:sz w:val="24"/>
          <w:szCs w:val="24"/>
          <w:lang w:val="en-US" w:eastAsia="zh-CN"/>
        </w:rPr>
        <w:t>贡献自己微薄的力量</w:t>
      </w:r>
      <w:r>
        <w:rPr>
          <w:rFonts w:hint="eastAsia" w:ascii="仿宋" w:hAnsi="仿宋" w:eastAsia="仿宋" w:cs="仿宋"/>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mZGJhMjAwZTE4MjhhZDZlYzU2MzFkYTczNmE2OWQifQ=="/>
  </w:docVars>
  <w:rsids>
    <w:rsidRoot w:val="009564CD"/>
    <w:rsid w:val="00292813"/>
    <w:rsid w:val="00331A06"/>
    <w:rsid w:val="00380112"/>
    <w:rsid w:val="006B7612"/>
    <w:rsid w:val="009564CD"/>
    <w:rsid w:val="009C3776"/>
    <w:rsid w:val="00DF3C32"/>
    <w:rsid w:val="014C3D70"/>
    <w:rsid w:val="0175528A"/>
    <w:rsid w:val="02FB398D"/>
    <w:rsid w:val="05290F17"/>
    <w:rsid w:val="053D1CD2"/>
    <w:rsid w:val="05BC47C2"/>
    <w:rsid w:val="05ED216F"/>
    <w:rsid w:val="060F0C31"/>
    <w:rsid w:val="08291365"/>
    <w:rsid w:val="085E2689"/>
    <w:rsid w:val="088F72D4"/>
    <w:rsid w:val="09827BB5"/>
    <w:rsid w:val="0A5B4BA7"/>
    <w:rsid w:val="0CDE3E14"/>
    <w:rsid w:val="0D894959"/>
    <w:rsid w:val="0E2B1CED"/>
    <w:rsid w:val="0E5B5140"/>
    <w:rsid w:val="0E682D37"/>
    <w:rsid w:val="0EF57BC4"/>
    <w:rsid w:val="10B07600"/>
    <w:rsid w:val="11040480"/>
    <w:rsid w:val="11AE42C5"/>
    <w:rsid w:val="14E40EA0"/>
    <w:rsid w:val="167B5EFF"/>
    <w:rsid w:val="16BE5F80"/>
    <w:rsid w:val="17083F08"/>
    <w:rsid w:val="17CC10D2"/>
    <w:rsid w:val="17E26F57"/>
    <w:rsid w:val="189A705C"/>
    <w:rsid w:val="1971484C"/>
    <w:rsid w:val="1B5E7B7D"/>
    <w:rsid w:val="1C110DAB"/>
    <w:rsid w:val="1C2E7084"/>
    <w:rsid w:val="1C5E43F5"/>
    <w:rsid w:val="1D2749C1"/>
    <w:rsid w:val="1E466039"/>
    <w:rsid w:val="1E5B4DA7"/>
    <w:rsid w:val="1EB4615D"/>
    <w:rsid w:val="204E4B4E"/>
    <w:rsid w:val="2062652D"/>
    <w:rsid w:val="20C574B0"/>
    <w:rsid w:val="233F1336"/>
    <w:rsid w:val="23745893"/>
    <w:rsid w:val="25544428"/>
    <w:rsid w:val="255F6981"/>
    <w:rsid w:val="25DB4AB2"/>
    <w:rsid w:val="263C6CAE"/>
    <w:rsid w:val="27634A1A"/>
    <w:rsid w:val="297F5556"/>
    <w:rsid w:val="2A4E6D62"/>
    <w:rsid w:val="2A963180"/>
    <w:rsid w:val="2AF77834"/>
    <w:rsid w:val="2BDD1F1C"/>
    <w:rsid w:val="2DA01A5E"/>
    <w:rsid w:val="2DAB0017"/>
    <w:rsid w:val="3029187F"/>
    <w:rsid w:val="305A2D7A"/>
    <w:rsid w:val="309D133E"/>
    <w:rsid w:val="31F43D7B"/>
    <w:rsid w:val="3597210F"/>
    <w:rsid w:val="36524433"/>
    <w:rsid w:val="37124B62"/>
    <w:rsid w:val="37990A20"/>
    <w:rsid w:val="38282619"/>
    <w:rsid w:val="39A63FA1"/>
    <w:rsid w:val="39B25933"/>
    <w:rsid w:val="3B6436B2"/>
    <w:rsid w:val="3B8D6B1C"/>
    <w:rsid w:val="3BB22CA0"/>
    <w:rsid w:val="3D925C39"/>
    <w:rsid w:val="3E206C54"/>
    <w:rsid w:val="411E03A2"/>
    <w:rsid w:val="41D96D56"/>
    <w:rsid w:val="42251B00"/>
    <w:rsid w:val="42725321"/>
    <w:rsid w:val="42F3174C"/>
    <w:rsid w:val="43F70550"/>
    <w:rsid w:val="442737BA"/>
    <w:rsid w:val="44482664"/>
    <w:rsid w:val="472A6C53"/>
    <w:rsid w:val="477A4409"/>
    <w:rsid w:val="47B01BF2"/>
    <w:rsid w:val="47C03698"/>
    <w:rsid w:val="48931AC4"/>
    <w:rsid w:val="496B19B9"/>
    <w:rsid w:val="497C7106"/>
    <w:rsid w:val="49C328F2"/>
    <w:rsid w:val="4A09551A"/>
    <w:rsid w:val="4A8C216A"/>
    <w:rsid w:val="4B872190"/>
    <w:rsid w:val="4BEF71D9"/>
    <w:rsid w:val="4C8F7B31"/>
    <w:rsid w:val="4C915CB1"/>
    <w:rsid w:val="4CA36601"/>
    <w:rsid w:val="4F2852A7"/>
    <w:rsid w:val="4F4A3AF4"/>
    <w:rsid w:val="50095D6B"/>
    <w:rsid w:val="5043440D"/>
    <w:rsid w:val="5103743A"/>
    <w:rsid w:val="52097642"/>
    <w:rsid w:val="52104629"/>
    <w:rsid w:val="57E95A7D"/>
    <w:rsid w:val="59227A2D"/>
    <w:rsid w:val="59CB0A74"/>
    <w:rsid w:val="5A0B7997"/>
    <w:rsid w:val="5A0F670A"/>
    <w:rsid w:val="5A671128"/>
    <w:rsid w:val="5B6330E2"/>
    <w:rsid w:val="5C1504A1"/>
    <w:rsid w:val="5D9C6A85"/>
    <w:rsid w:val="60C35EA8"/>
    <w:rsid w:val="633D12DA"/>
    <w:rsid w:val="657646D3"/>
    <w:rsid w:val="663D3250"/>
    <w:rsid w:val="66753FFD"/>
    <w:rsid w:val="66971A71"/>
    <w:rsid w:val="679E1B65"/>
    <w:rsid w:val="67BF7D5D"/>
    <w:rsid w:val="681304B2"/>
    <w:rsid w:val="6924566F"/>
    <w:rsid w:val="6AC64860"/>
    <w:rsid w:val="6B4F6A3A"/>
    <w:rsid w:val="6CD61668"/>
    <w:rsid w:val="6E6A2C8F"/>
    <w:rsid w:val="6F2F765E"/>
    <w:rsid w:val="6FFF315A"/>
    <w:rsid w:val="70827088"/>
    <w:rsid w:val="70D53013"/>
    <w:rsid w:val="71B9242D"/>
    <w:rsid w:val="71FD4EDF"/>
    <w:rsid w:val="748203F5"/>
    <w:rsid w:val="75D212E2"/>
    <w:rsid w:val="77D86BE7"/>
    <w:rsid w:val="77E02342"/>
    <w:rsid w:val="7A245F8D"/>
    <w:rsid w:val="7A3C259D"/>
    <w:rsid w:val="7B3A7639"/>
    <w:rsid w:val="7B5B098B"/>
    <w:rsid w:val="7B8F5093"/>
    <w:rsid w:val="7BFC0EAC"/>
    <w:rsid w:val="7C6E0B46"/>
    <w:rsid w:val="7C852B03"/>
    <w:rsid w:val="7DC532C1"/>
    <w:rsid w:val="7EE32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141" w:beforeAutospacing="0" w:after="141" w:afterAutospacing="0"/>
      <w:ind w:left="0" w:right="0"/>
      <w:jc w:val="left"/>
    </w:pPr>
    <w:rPr>
      <w:rFonts w:hint="eastAsia" w:ascii="宋体" w:hAnsi="宋体" w:eastAsia="宋体" w:cs="宋体"/>
      <w:b/>
      <w:kern w:val="44"/>
      <w:sz w:val="42"/>
      <w:szCs w:val="42"/>
      <w:lang w:val="en-US" w:eastAsia="zh-CN" w:bidi="ar"/>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rPr>
  </w:style>
  <w:style w:type="character" w:styleId="8">
    <w:name w:val="FollowedHyperlink"/>
    <w:basedOn w:val="6"/>
    <w:autoRedefine/>
    <w:semiHidden/>
    <w:unhideWhenUsed/>
    <w:qFormat/>
    <w:uiPriority w:val="99"/>
    <w:rPr>
      <w:color w:val="333333"/>
      <w:u w:val="none"/>
    </w:rPr>
  </w:style>
  <w:style w:type="character" w:styleId="9">
    <w:name w:val="HTML Definition"/>
    <w:basedOn w:val="6"/>
    <w:semiHidden/>
    <w:unhideWhenUsed/>
    <w:qFormat/>
    <w:uiPriority w:val="99"/>
    <w:rPr>
      <w:i/>
    </w:rPr>
  </w:style>
  <w:style w:type="character" w:styleId="10">
    <w:name w:val="Hyperlink"/>
    <w:basedOn w:val="6"/>
    <w:semiHidden/>
    <w:unhideWhenUsed/>
    <w:qFormat/>
    <w:uiPriority w:val="99"/>
    <w:rPr>
      <w:color w:val="333333"/>
      <w:u w:val="none"/>
    </w:rPr>
  </w:style>
  <w:style w:type="character" w:styleId="11">
    <w:name w:val="HTML Code"/>
    <w:basedOn w:val="6"/>
    <w:autoRedefine/>
    <w:semiHidden/>
    <w:unhideWhenUsed/>
    <w:qFormat/>
    <w:uiPriority w:val="99"/>
    <w:rPr>
      <w:rFonts w:hint="default" w:ascii="monospace" w:hAnsi="monospace" w:eastAsia="monospace" w:cs="monospace"/>
      <w:sz w:val="21"/>
      <w:szCs w:val="21"/>
    </w:rPr>
  </w:style>
  <w:style w:type="character" w:styleId="12">
    <w:name w:val="HTML Keyboard"/>
    <w:basedOn w:val="6"/>
    <w:semiHidden/>
    <w:unhideWhenUsed/>
    <w:uiPriority w:val="99"/>
    <w:rPr>
      <w:rFonts w:ascii="monospace" w:hAnsi="monospace" w:eastAsia="monospace" w:cs="monospace"/>
      <w:sz w:val="21"/>
      <w:szCs w:val="21"/>
    </w:rPr>
  </w:style>
  <w:style w:type="character" w:styleId="13">
    <w:name w:val="HTML Sample"/>
    <w:basedOn w:val="6"/>
    <w:semiHidden/>
    <w:unhideWhenUsed/>
    <w:qFormat/>
    <w:uiPriority w:val="99"/>
    <w:rPr>
      <w:rFonts w:hint="default" w:ascii="monospace" w:hAnsi="monospace" w:eastAsia="monospace" w:cs="monospace"/>
      <w:sz w:val="21"/>
      <w:szCs w:val="21"/>
    </w:rPr>
  </w:style>
  <w:style w:type="character" w:customStyle="1" w:styleId="14">
    <w:name w:val="页眉 字符"/>
    <w:basedOn w:val="6"/>
    <w:link w:val="4"/>
    <w:qFormat/>
    <w:uiPriority w:val="99"/>
    <w:rPr>
      <w:sz w:val="18"/>
      <w:szCs w:val="18"/>
    </w:rPr>
  </w:style>
  <w:style w:type="character" w:customStyle="1" w:styleId="15">
    <w:name w:val="页脚 字符"/>
    <w:basedOn w:val="6"/>
    <w:link w:val="3"/>
    <w:qFormat/>
    <w:uiPriority w:val="99"/>
    <w:rPr>
      <w:sz w:val="18"/>
      <w:szCs w:val="18"/>
    </w:rPr>
  </w:style>
  <w:style w:type="character" w:customStyle="1" w:styleId="16">
    <w:name w:val="item-name"/>
    <w:basedOn w:val="6"/>
    <w:uiPriority w:val="0"/>
  </w:style>
  <w:style w:type="character" w:customStyle="1" w:styleId="17">
    <w:name w:val="item-name1"/>
    <w:basedOn w:val="6"/>
    <w:qFormat/>
    <w:uiPriority w:val="0"/>
  </w:style>
  <w:style w:type="character" w:customStyle="1" w:styleId="18">
    <w:name w:val="on"/>
    <w:basedOn w:val="6"/>
    <w:qFormat/>
    <w:uiPriority w:val="0"/>
  </w:style>
  <w:style w:type="character" w:customStyle="1" w:styleId="19">
    <w:name w:val="hover4"/>
    <w:basedOn w:val="6"/>
    <w:uiPriority w:val="0"/>
  </w:style>
  <w:style w:type="character" w:customStyle="1" w:styleId="20">
    <w:name w:val="arrow"/>
    <w:basedOn w:val="6"/>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2</Pages>
  <Words>375</Words>
  <Characters>2139</Characters>
  <Lines>17</Lines>
  <Paragraphs>5</Paragraphs>
  <TotalTime>2</TotalTime>
  <ScaleCrop>false</ScaleCrop>
  <LinksUpToDate>false</LinksUpToDate>
  <CharactersWithSpaces>2509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2020-11-03T08:02:00Z</dcterms:created>
  <dc:creator>徐大勇</dc:creator>
  <cp:lastModifiedBy>冬虫夏草</cp:lastModifiedBy>
  <dcterms:modified xsi:type="dcterms:W3CDTF">2023-12-26T01:28:02Z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0D4942A3EA2941E8999DC50623F435A3</vt:lpwstr>
  </property>
</Properties>
</file>